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78C" w:rsidRDefault="00C7778C" w:rsidP="00C7778C">
      <w:pPr>
        <w:pStyle w:val="a3"/>
        <w:ind w:left="2880"/>
        <w:rPr>
          <w:rFonts w:ascii="Arial" w:hAnsi="Arial" w:cs="Arial"/>
          <w:color w:val="222222"/>
          <w:sz w:val="18"/>
          <w:szCs w:val="18"/>
        </w:rPr>
      </w:pPr>
      <w:r>
        <w:rPr>
          <w:rStyle w:val="a4"/>
          <w:rFonts w:ascii="Arial" w:hAnsi="Arial" w:cs="Arial"/>
          <w:color w:val="222222"/>
          <w:sz w:val="18"/>
          <w:szCs w:val="18"/>
        </w:rPr>
        <w:t>О Б Я В Л Е Н И Е</w:t>
      </w:r>
    </w:p>
    <w:p w:rsidR="00C7778C" w:rsidRDefault="00C7778C" w:rsidP="00C7778C">
      <w:pPr>
        <w:pStyle w:val="a3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 xml:space="preserve">Със заповед № 401/18.04.2012 г. на Кмета на община Севлиево е разрешено изработване на ПУП /подробен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устройствен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план/ - план за застрояване и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парцеларен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план за трасета на довеждащи проводи за поземлен имот 189037, в землището на с.Сенник, общ. Севлиево, за смяна предназначението на земеделска земя в жилищна територия.</w:t>
      </w:r>
    </w:p>
    <w:p w:rsidR="00C7778C" w:rsidRDefault="00C7778C" w:rsidP="00C7778C">
      <w:pPr>
        <w:pStyle w:val="a3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- Обхват на плана – ПИ 189037 в землището на с.Сенник, общ. Севлиево</w:t>
      </w:r>
    </w:p>
    <w:p w:rsidR="007E4278" w:rsidRDefault="007E4278">
      <w:bookmarkStart w:id="0" w:name="_GoBack"/>
      <w:bookmarkEnd w:id="0"/>
    </w:p>
    <w:sectPr w:rsidR="007E42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189"/>
    <w:rsid w:val="00700189"/>
    <w:rsid w:val="007B69AC"/>
    <w:rsid w:val="007E4278"/>
    <w:rsid w:val="00C7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0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7001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0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7001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Gancheva</dc:creator>
  <cp:lastModifiedBy>Mirela Gancheva</cp:lastModifiedBy>
  <cp:revision>3</cp:revision>
  <dcterms:created xsi:type="dcterms:W3CDTF">2012-06-11T10:40:00Z</dcterms:created>
  <dcterms:modified xsi:type="dcterms:W3CDTF">2012-06-11T10:53:00Z</dcterms:modified>
</cp:coreProperties>
</file>